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19ABB5">
      <w:pPr>
        <w:spacing w:line="360" w:lineRule="auto"/>
        <w:jc w:val="center"/>
        <w:rPr>
          <w:rFonts w:ascii="Times New Roman" w:hAnsi="Times New Roman" w:cs="Times New Roman"/>
          <w:b/>
          <w:sz w:val="36"/>
        </w:rPr>
      </w:pPr>
      <w:r>
        <w:rPr>
          <w:rFonts w:ascii="Times New Roman" w:hAnsi="Times New Roman" w:cs="Times New Roman"/>
          <w:b/>
          <w:sz w:val="36"/>
        </w:rPr>
        <w:t>SH0702   Residual fuel oil total sediment tester</w:t>
      </w:r>
    </w:p>
    <w:p w14:paraId="6D3F0DB8">
      <w:pPr>
        <w:spacing w:line="360" w:lineRule="auto"/>
        <w:jc w:val="center"/>
        <w:rPr>
          <w:rFonts w:hint="eastAsia" w:ascii="Times New Roman" w:hAnsi="Times New Roman" w:cs="Times New Roman" w:eastAsiaTheme="minorEastAsia"/>
          <w:sz w:val="28"/>
          <w:lang w:eastAsia="zh-CN"/>
        </w:rPr>
      </w:pPr>
      <w:r>
        <w:rPr>
          <w:rFonts w:hint="eastAsia" w:ascii="Times New Roman" w:hAnsi="Times New Roman" w:cs="Times New Roman" w:eastAsiaTheme="minorEastAsia"/>
          <w:sz w:val="28"/>
          <w:lang w:eastAsia="zh-CN"/>
        </w:rPr>
        <w:drawing>
          <wp:inline distT="0" distB="0" distL="114300" distR="114300">
            <wp:extent cx="2580640" cy="1934845"/>
            <wp:effectExtent l="0" t="0" r="10160" b="8255"/>
            <wp:docPr id="1" name="图片 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
                    <pic:cNvPicPr>
                      <a:picLocks noChangeAspect="1"/>
                    </pic:cNvPicPr>
                  </pic:nvPicPr>
                  <pic:blipFill>
                    <a:blip r:embed="rId6"/>
                    <a:stretch>
                      <a:fillRect/>
                    </a:stretch>
                  </pic:blipFill>
                  <pic:spPr>
                    <a:xfrm>
                      <a:off x="0" y="0"/>
                      <a:ext cx="2580640" cy="1934845"/>
                    </a:xfrm>
                    <a:prstGeom prst="rect">
                      <a:avLst/>
                    </a:prstGeom>
                  </pic:spPr>
                </pic:pic>
              </a:graphicData>
            </a:graphic>
          </wp:inline>
        </w:drawing>
      </w:r>
      <w:r>
        <w:rPr>
          <w:rFonts w:hint="eastAsia" w:ascii="Times New Roman" w:hAnsi="Times New Roman" w:cs="Times New Roman" w:eastAsiaTheme="minorEastAsia"/>
          <w:sz w:val="28"/>
          <w:lang w:eastAsia="zh-CN"/>
        </w:rPr>
        <w:drawing>
          <wp:inline distT="0" distB="0" distL="114300" distR="114300">
            <wp:extent cx="2546350" cy="1908810"/>
            <wp:effectExtent l="0" t="0" r="6350" b="1524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7"/>
                    <a:stretch>
                      <a:fillRect/>
                    </a:stretch>
                  </pic:blipFill>
                  <pic:spPr>
                    <a:xfrm>
                      <a:off x="0" y="0"/>
                      <a:ext cx="2546350" cy="1908810"/>
                    </a:xfrm>
                    <a:prstGeom prst="rect">
                      <a:avLst/>
                    </a:prstGeom>
                  </pic:spPr>
                </pic:pic>
              </a:graphicData>
            </a:graphic>
          </wp:inline>
        </w:drawing>
      </w:r>
    </w:p>
    <w:p w14:paraId="2FB80539">
      <w:pPr>
        <w:spacing w:line="360" w:lineRule="auto"/>
        <w:ind w:firstLine="280" w:firstLineChars="100"/>
        <w:rPr>
          <w:rFonts w:ascii="Times New Roman" w:hAnsi="Times New Roman" w:cs="Times New Roman"/>
          <w:sz w:val="28"/>
        </w:rPr>
      </w:pPr>
      <w:r>
        <w:rPr>
          <w:rFonts w:ascii="Times New Roman" w:hAnsi="Times New Roman" w:cs="Times New Roman"/>
          <w:sz w:val="28"/>
        </w:rPr>
        <w:t xml:space="preserve">The residual fuel oil total sediment tester is designed and manufactured in accordance with SH/T0701 and SH/T0702 Residual fuel oil total sediment determination method (aging method, thermal filtration method). This method is applicable to the determination of total sediment in residual fuel oil with viscosity less than 55mm2/s at 100 </w:t>
      </w:r>
      <w:r>
        <w:rPr>
          <w:rFonts w:ascii="Times New Roman" w:cs="Times New Roman"/>
          <w:sz w:val="28"/>
        </w:rPr>
        <w:t>℃</w:t>
      </w:r>
      <w:r>
        <w:rPr>
          <w:rFonts w:ascii="Times New Roman" w:hAnsi="Times New Roman" w:cs="Times New Roman"/>
          <w:sz w:val="28"/>
        </w:rPr>
        <w:t xml:space="preserve"> and distillate fuel oil mixed with residual components.</w:t>
      </w:r>
    </w:p>
    <w:p w14:paraId="33D07981">
      <w:pPr>
        <w:spacing w:line="360" w:lineRule="auto"/>
        <w:ind w:firstLine="280" w:firstLineChars="100"/>
        <w:rPr>
          <w:rFonts w:ascii="Times New Roman" w:hAnsi="Times New Roman" w:cs="Times New Roman"/>
          <w:sz w:val="28"/>
        </w:rPr>
      </w:pPr>
      <w:r>
        <w:rPr>
          <w:rFonts w:ascii="Times New Roman" w:hAnsi="Times New Roman" w:cs="Times New Roman"/>
          <w:sz w:val="28"/>
        </w:rPr>
        <w:t>This instrument is applicable to the total sediment in residual fuel oil and distillate fuel oil containing residual components.</w:t>
      </w:r>
    </w:p>
    <w:p w14:paraId="59B349F2">
      <w:pPr>
        <w:pStyle w:val="5"/>
        <w:widowControl/>
        <w:shd w:val="clear" w:color="auto" w:fill="FFFFFF"/>
        <w:spacing w:beforeAutospacing="0" w:afterAutospacing="0" w:line="360" w:lineRule="auto"/>
        <w:rPr>
          <w:rFonts w:ascii="Times New Roman" w:hAnsi="Times New Roman" w:eastAsia="Helvetica"/>
          <w:color w:val="000000"/>
          <w:sz w:val="28"/>
        </w:rPr>
      </w:pPr>
      <w:r>
        <w:rPr>
          <w:rStyle w:val="9"/>
          <w:rFonts w:ascii="Times New Roman" w:hAnsi="Times New Roman" w:eastAsia="Helvetica"/>
          <w:bCs/>
          <w:color w:val="000000"/>
          <w:sz w:val="28"/>
          <w:shd w:val="clear" w:color="auto" w:fill="FFFFFF"/>
        </w:rPr>
        <w:t>Product features</w:t>
      </w:r>
    </w:p>
    <w:p w14:paraId="475E0CED">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Equipped with a special aging bath;</w:t>
      </w:r>
    </w:p>
    <w:p w14:paraId="42326021">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Standard filter elements with heating and cooling coils;</w:t>
      </w:r>
    </w:p>
    <w:p w14:paraId="3D4BD8E5">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Glass fiber filter paper aperture 0.0016mm diameter 47mm;</w:t>
      </w:r>
    </w:p>
    <w:p w14:paraId="454A516C">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Stainless steel ball valve switches heat source and cold source;</w:t>
      </w:r>
    </w:p>
    <w:p w14:paraId="34719753">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Digital display time relay controls working time;</w:t>
      </w:r>
    </w:p>
    <w:p w14:paraId="5894F5DC">
      <w:pPr>
        <w:pStyle w:val="11"/>
        <w:numPr>
          <w:ilvl w:val="0"/>
          <w:numId w:val="1"/>
        </w:numPr>
        <w:spacing w:line="360" w:lineRule="auto"/>
        <w:ind w:firstLineChars="0"/>
        <w:rPr>
          <w:rFonts w:ascii="Times New Roman" w:hAnsi="Times New Roman" w:cs="Times New Roman"/>
          <w:sz w:val="28"/>
        </w:rPr>
      </w:pPr>
      <w:r>
        <w:rPr>
          <w:rFonts w:ascii="Times New Roman" w:hAnsi="Times New Roman" w:cs="Times New Roman"/>
          <w:sz w:val="28"/>
        </w:rPr>
        <w:t>Microcomputer PID temperature controller, PT100 temperature sensor, high temperature control accuracy;</w:t>
      </w:r>
    </w:p>
    <w:p w14:paraId="79B80FD0">
      <w:pPr>
        <w:pStyle w:val="11"/>
        <w:numPr>
          <w:ilvl w:val="0"/>
          <w:numId w:val="1"/>
        </w:numPr>
        <w:spacing w:line="360" w:lineRule="auto"/>
        <w:ind w:firstLineChars="0"/>
        <w:rPr>
          <w:rFonts w:ascii="Times New Roman" w:hAnsi="Times New Roman" w:cs="Times New Roman"/>
          <w:sz w:val="28"/>
        </w:rPr>
      </w:pPr>
      <w:r>
        <w:rPr>
          <w:rFonts w:hint="eastAsia" w:ascii="Times New Roman" w:hAnsi="Times New Roman" w:cs="Times New Roman"/>
          <w:sz w:val="28"/>
        </w:rPr>
        <w:t>Air condenser specification</w:t>
      </w:r>
      <w:r>
        <w:rPr>
          <w:rFonts w:hint="eastAsia" w:ascii="Times New Roman" w:hAnsi="Times New Roman" w:cs="Times New Roman"/>
          <w:sz w:val="28"/>
          <w:lang w:eastAsia="zh-CN"/>
        </w:rPr>
        <w:t>：</w:t>
      </w:r>
      <w:r>
        <w:rPr>
          <w:rFonts w:hint="eastAsia" w:ascii="Times New Roman" w:hAnsi="Times New Roman" w:cs="Times New Roman"/>
          <w:sz w:val="28"/>
          <w:lang w:val="en-US" w:eastAsia="zh-CN"/>
        </w:rPr>
        <w:t xml:space="preserve"> </w:t>
      </w:r>
      <w:bookmarkStart w:id="0" w:name="_GoBack"/>
      <w:bookmarkEnd w:id="0"/>
      <w:r>
        <w:rPr>
          <w:rFonts w:hint="eastAsia" w:ascii="Times New Roman" w:hAnsi="Times New Roman" w:cs="Times New Roman"/>
          <w:sz w:val="28"/>
        </w:rPr>
        <w:t>Made of glass, with an outer diameter of 8mm and a length of 400mm.</w:t>
      </w:r>
    </w:p>
    <w:p w14:paraId="282C6026">
      <w:pPr>
        <w:spacing w:line="360" w:lineRule="auto"/>
        <w:rPr>
          <w:rFonts w:ascii="Times New Roman" w:hAnsi="Times New Roman" w:cs="Times New Roman"/>
          <w:b/>
          <w:sz w:val="28"/>
        </w:rPr>
      </w:pPr>
      <w:r>
        <w:rPr>
          <w:rFonts w:ascii="Times New Roman" w:hAnsi="Times New Roman" w:cs="Times New Roman"/>
          <w:b/>
          <w:sz w:val="28"/>
        </w:rPr>
        <w:t>Technical parameter</w:t>
      </w:r>
    </w:p>
    <w:tbl>
      <w:tblPr>
        <w:tblStyle w:val="7"/>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13"/>
        <w:gridCol w:w="5334"/>
      </w:tblGrid>
      <w:tr w14:paraId="01E9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15E299BA">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Applicable standard</w:t>
            </w:r>
          </w:p>
        </w:tc>
        <w:tc>
          <w:tcPr>
            <w:tcW w:w="5334" w:type="dxa"/>
          </w:tcPr>
          <w:p w14:paraId="15CFF9CA">
            <w:pPr>
              <w:pStyle w:val="5"/>
              <w:widowControl/>
              <w:spacing w:beforeAutospacing="0" w:afterAutospacing="0" w:line="360" w:lineRule="auto"/>
              <w:rPr>
                <w:rFonts w:hint="eastAsia" w:ascii="Times New Roman" w:hAnsi="Times New Roman" w:eastAsia="宋体"/>
                <w:color w:val="000000"/>
                <w:sz w:val="28"/>
                <w:szCs w:val="28"/>
                <w:shd w:val="clear" w:color="auto" w:fill="FFFFFF"/>
                <w:lang w:val="en-US" w:eastAsia="zh-CN"/>
              </w:rPr>
            </w:pPr>
            <w:r>
              <w:rPr>
                <w:rFonts w:ascii="Times New Roman" w:hAnsi="Times New Roman" w:eastAsia="Helvetica"/>
                <w:color w:val="000000"/>
                <w:sz w:val="28"/>
                <w:szCs w:val="28"/>
                <w:shd w:val="clear" w:color="auto" w:fill="FFFFFF"/>
              </w:rPr>
              <w:t>SH/T0701 SH/T0702</w:t>
            </w:r>
            <w:r>
              <w:rPr>
                <w:rFonts w:hint="eastAsia" w:ascii="Times New Roman" w:hAnsi="Times New Roman" w:eastAsia="宋体"/>
                <w:color w:val="000000"/>
                <w:sz w:val="28"/>
                <w:szCs w:val="28"/>
                <w:shd w:val="clear" w:color="auto" w:fill="FFFFFF"/>
                <w:lang w:val="en-US" w:eastAsia="zh-CN"/>
              </w:rPr>
              <w:t>,</w:t>
            </w:r>
            <w:r>
              <w:rPr>
                <w:rFonts w:ascii="Times New Roman" w:hAnsi="Times New Roman" w:cs="Times New Roman"/>
                <w:sz w:val="28"/>
                <w:szCs w:val="28"/>
              </w:rPr>
              <w:t xml:space="preserve">ASTMD 4870 </w:t>
            </w:r>
          </w:p>
        </w:tc>
      </w:tr>
      <w:tr w14:paraId="5201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7F4001FD">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Working power supply</w:t>
            </w:r>
          </w:p>
        </w:tc>
        <w:tc>
          <w:tcPr>
            <w:tcW w:w="5334" w:type="dxa"/>
          </w:tcPr>
          <w:p w14:paraId="386A77E7">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AC220V 50HZ</w:t>
            </w:r>
          </w:p>
        </w:tc>
      </w:tr>
      <w:tr w14:paraId="02265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14D46CCB">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Overall power</w:t>
            </w:r>
          </w:p>
        </w:tc>
        <w:tc>
          <w:tcPr>
            <w:tcW w:w="5334" w:type="dxa"/>
          </w:tcPr>
          <w:p w14:paraId="5F08AB47">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1000W</w:t>
            </w:r>
          </w:p>
        </w:tc>
      </w:tr>
      <w:tr w14:paraId="1D31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21591E84">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Filter paper</w:t>
            </w:r>
          </w:p>
        </w:tc>
        <w:tc>
          <w:tcPr>
            <w:tcW w:w="5334" w:type="dxa"/>
          </w:tcPr>
          <w:p w14:paraId="1C201786">
            <w:pPr>
              <w:spacing w:line="360" w:lineRule="auto"/>
              <w:rPr>
                <w:rFonts w:ascii="Times New Roman" w:hAnsi="Times New Roman" w:cs="Times New Roman"/>
                <w:sz w:val="28"/>
                <w:szCs w:val="28"/>
              </w:rPr>
            </w:pPr>
            <w:r>
              <w:rPr>
                <w:rFonts w:ascii="Times New Roman" w:hAnsi="Times New Roman" w:cs="Times New Roman"/>
                <w:sz w:val="28"/>
                <w:szCs w:val="28"/>
              </w:rPr>
              <w:t>aperture 0.0016mm diameter 47mm</w:t>
            </w:r>
          </w:p>
        </w:tc>
      </w:tr>
      <w:tr w14:paraId="7B85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20E9189E">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Vacuum pressure</w:t>
            </w:r>
          </w:p>
        </w:tc>
        <w:tc>
          <w:tcPr>
            <w:tcW w:w="5334" w:type="dxa"/>
          </w:tcPr>
          <w:p w14:paraId="4DF4F138">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40kpa</w:t>
            </w:r>
          </w:p>
        </w:tc>
      </w:tr>
      <w:tr w14:paraId="5F9D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2E1AC59A">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Test bit</w:t>
            </w:r>
          </w:p>
        </w:tc>
        <w:tc>
          <w:tcPr>
            <w:tcW w:w="5334" w:type="dxa"/>
          </w:tcPr>
          <w:p w14:paraId="7D5386F6">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2 units</w:t>
            </w:r>
          </w:p>
        </w:tc>
      </w:tr>
      <w:tr w14:paraId="589A3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0F727607">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Test range</w:t>
            </w:r>
          </w:p>
        </w:tc>
        <w:tc>
          <w:tcPr>
            <w:tcW w:w="5334" w:type="dxa"/>
          </w:tcPr>
          <w:p w14:paraId="7638C7BF">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0.5%(m/m)</w:t>
            </w:r>
          </w:p>
        </w:tc>
      </w:tr>
      <w:tr w14:paraId="2D3F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13CB3562">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Waste flask capacity</w:t>
            </w:r>
          </w:p>
        </w:tc>
        <w:tc>
          <w:tcPr>
            <w:tcW w:w="5334" w:type="dxa"/>
          </w:tcPr>
          <w:p w14:paraId="15A0E7FA">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500ml</w:t>
            </w:r>
          </w:p>
        </w:tc>
      </w:tr>
      <w:tr w14:paraId="7887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13" w:type="dxa"/>
          </w:tcPr>
          <w:p w14:paraId="0CE62EA8">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sz w:val="28"/>
                <w:szCs w:val="28"/>
              </w:rPr>
              <w:t>Test sample</w:t>
            </w:r>
          </w:p>
        </w:tc>
        <w:tc>
          <w:tcPr>
            <w:tcW w:w="5334" w:type="dxa"/>
          </w:tcPr>
          <w:p w14:paraId="26EF5E6E">
            <w:pPr>
              <w:pStyle w:val="5"/>
              <w:widowControl/>
              <w:spacing w:beforeAutospacing="0" w:afterAutospacing="0" w:line="360" w:lineRule="auto"/>
              <w:rPr>
                <w:rFonts w:ascii="Times New Roman" w:hAnsi="Times New Roman" w:eastAsia="Helvetica"/>
                <w:color w:val="000000"/>
                <w:sz w:val="28"/>
                <w:szCs w:val="28"/>
                <w:shd w:val="clear" w:color="auto" w:fill="FFFFFF"/>
              </w:rPr>
            </w:pPr>
            <w:r>
              <w:rPr>
                <w:rFonts w:ascii="Times New Roman" w:hAnsi="Times New Roman" w:eastAsia="Helvetica"/>
                <w:color w:val="000000"/>
                <w:sz w:val="28"/>
                <w:szCs w:val="28"/>
                <w:shd w:val="clear" w:color="auto" w:fill="FFFFFF"/>
              </w:rPr>
              <w:t>25g</w:t>
            </w:r>
          </w:p>
        </w:tc>
      </w:tr>
      <w:tr w14:paraId="4A4E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9747" w:type="dxa"/>
            <w:gridSpan w:val="2"/>
          </w:tcPr>
          <w:p w14:paraId="76D3DF21">
            <w:pPr>
              <w:pStyle w:val="5"/>
              <w:widowControl/>
              <w:spacing w:beforeAutospacing="0" w:afterAutospacing="0" w:line="360" w:lineRule="auto"/>
              <w:rPr>
                <w:rFonts w:ascii="Times New Roman" w:hAnsi="Times New Roman"/>
                <w:color w:val="000000"/>
                <w:sz w:val="28"/>
                <w:szCs w:val="28"/>
                <w:shd w:val="clear" w:color="auto" w:fill="FFFFFF"/>
              </w:rPr>
            </w:pPr>
            <w:r>
              <w:rPr>
                <w:rFonts w:ascii="Times New Roman" w:hAnsi="Times New Roman"/>
                <w:sz w:val="28"/>
                <w:szCs w:val="28"/>
              </w:rPr>
              <w:t>Instrument size</w:t>
            </w:r>
            <w:r>
              <w:rPr>
                <w:rFonts w:ascii="Times New Roman" w:hAnsi="Helvetica" w:eastAsia="Helvetica"/>
                <w:color w:val="000000"/>
                <w:sz w:val="28"/>
                <w:szCs w:val="28"/>
                <w:shd w:val="clear" w:color="auto" w:fill="FFFFFF"/>
              </w:rPr>
              <w:t>：</w:t>
            </w:r>
            <w:r>
              <w:rPr>
                <w:rFonts w:hint="eastAsia" w:ascii="Times New Roman" w:hAnsi="Helvetica" w:eastAsia="宋体"/>
                <w:color w:val="000000"/>
                <w:sz w:val="28"/>
                <w:szCs w:val="28"/>
                <w:shd w:val="clear" w:color="auto" w:fill="FFFFFF"/>
                <w:lang w:val="en-US" w:eastAsia="zh-CN"/>
              </w:rPr>
              <w:t>64</w:t>
            </w:r>
            <w:r>
              <w:rPr>
                <w:rFonts w:ascii="Times New Roman" w:hAnsi="Times New Roman" w:eastAsia="Helvetica"/>
                <w:color w:val="000000"/>
                <w:sz w:val="28"/>
                <w:szCs w:val="28"/>
                <w:shd w:val="clear" w:color="auto" w:fill="FFFFFF"/>
              </w:rPr>
              <w:t>0*</w:t>
            </w:r>
            <w:r>
              <w:rPr>
                <w:rFonts w:hint="eastAsia" w:ascii="Times New Roman" w:hAnsi="Times New Roman" w:eastAsia="宋体"/>
                <w:color w:val="000000"/>
                <w:sz w:val="28"/>
                <w:szCs w:val="28"/>
                <w:shd w:val="clear" w:color="auto" w:fill="FFFFFF"/>
                <w:lang w:val="en-US" w:eastAsia="zh-CN"/>
              </w:rPr>
              <w:t>33</w:t>
            </w:r>
            <w:r>
              <w:rPr>
                <w:rFonts w:ascii="Times New Roman" w:hAnsi="Times New Roman" w:eastAsia="Helvetica"/>
                <w:color w:val="000000"/>
                <w:sz w:val="28"/>
                <w:szCs w:val="28"/>
                <w:shd w:val="clear" w:color="auto" w:fill="FFFFFF"/>
              </w:rPr>
              <w:t>0*</w:t>
            </w:r>
            <w:r>
              <w:rPr>
                <w:rFonts w:hint="eastAsia" w:ascii="Times New Roman" w:hAnsi="Times New Roman" w:eastAsia="宋体"/>
                <w:color w:val="000000"/>
                <w:sz w:val="28"/>
                <w:szCs w:val="28"/>
                <w:shd w:val="clear" w:color="auto" w:fill="FFFFFF"/>
                <w:lang w:val="en-US" w:eastAsia="zh-CN"/>
              </w:rPr>
              <w:t>57</w:t>
            </w:r>
            <w:r>
              <w:rPr>
                <w:rFonts w:ascii="Times New Roman" w:hAnsi="Times New Roman" w:eastAsia="Helvetica"/>
                <w:color w:val="000000"/>
                <w:sz w:val="28"/>
                <w:szCs w:val="28"/>
                <w:shd w:val="clear" w:color="auto" w:fill="FFFFFF"/>
              </w:rPr>
              <w:t>0mm</w:t>
            </w:r>
            <w:r>
              <w:rPr>
                <w:rFonts w:ascii="Times New Roman" w:hAnsi="Times New Roman" w:eastAsia="宋体"/>
                <w:color w:val="000000"/>
                <w:sz w:val="28"/>
                <w:szCs w:val="28"/>
                <w:shd w:val="clear" w:color="auto" w:fill="FFFFFF"/>
              </w:rPr>
              <w:t xml:space="preserve">       </w:t>
            </w:r>
            <w:r>
              <w:rPr>
                <w:rFonts w:ascii="Times New Roman" w:hAnsi="Times New Roman"/>
                <w:sz w:val="28"/>
                <w:szCs w:val="28"/>
              </w:rPr>
              <w:t>Ne</w:t>
            </w:r>
            <w:r>
              <w:rPr>
                <w:rFonts w:ascii="Times New Roman" w:hAnsi="Times New Roman"/>
                <w:sz w:val="28"/>
                <w:szCs w:val="28"/>
                <w:shd w:val="clear" w:color="auto" w:fill="FFFFFF"/>
              </w:rPr>
              <w:t>t weight</w:t>
            </w:r>
            <w:r>
              <w:rPr>
                <w:rFonts w:ascii="Times New Roman" w:hAnsi="Helvetica" w:eastAsia="Helvetica"/>
                <w:color w:val="000000"/>
                <w:sz w:val="28"/>
                <w:szCs w:val="28"/>
                <w:shd w:val="clear" w:color="auto" w:fill="FFFFFF"/>
              </w:rPr>
              <w:t>：</w:t>
            </w:r>
            <w:r>
              <w:rPr>
                <w:rFonts w:ascii="Times New Roman" w:hAnsi="Times New Roman" w:eastAsia="Helvetica"/>
                <w:color w:val="000000"/>
                <w:sz w:val="28"/>
                <w:szCs w:val="28"/>
                <w:shd w:val="clear" w:color="auto" w:fill="FFFFFF"/>
              </w:rPr>
              <w:t>3</w:t>
            </w:r>
            <w:r>
              <w:rPr>
                <w:rFonts w:hint="eastAsia" w:ascii="Times New Roman" w:hAnsi="Times New Roman" w:eastAsia="宋体"/>
                <w:color w:val="000000"/>
                <w:sz w:val="28"/>
                <w:szCs w:val="28"/>
                <w:shd w:val="clear" w:color="auto" w:fill="FFFFFF"/>
                <w:lang w:val="en-US" w:eastAsia="zh-CN"/>
              </w:rPr>
              <w:t>2</w:t>
            </w:r>
            <w:r>
              <w:rPr>
                <w:rFonts w:ascii="Times New Roman" w:hAnsi="Times New Roman" w:eastAsia="Helvetica"/>
                <w:color w:val="000000"/>
                <w:sz w:val="28"/>
                <w:szCs w:val="28"/>
                <w:shd w:val="clear" w:color="auto" w:fill="FFFFFF"/>
              </w:rPr>
              <w:t>KG</w:t>
            </w:r>
            <w:r>
              <w:rPr>
                <w:rFonts w:ascii="Times New Roman" w:hAnsi="Times New Roman"/>
                <w:color w:val="000000"/>
                <w:sz w:val="28"/>
                <w:szCs w:val="28"/>
                <w:shd w:val="clear" w:color="auto" w:fill="FFFFFF"/>
              </w:rPr>
              <w:t xml:space="preserve"> </w:t>
            </w:r>
          </w:p>
        </w:tc>
      </w:tr>
    </w:tbl>
    <w:p w14:paraId="21B7AE83">
      <w:pPr>
        <w:spacing w:line="360" w:lineRule="auto"/>
        <w:rPr>
          <w:rFonts w:hint="eastAsia" w:ascii="Times New Roman" w:hAnsi="Times New Roman" w:cs="Times New Roman"/>
          <w:b/>
          <w:bCs/>
          <w:sz w:val="32"/>
        </w:rPr>
      </w:pPr>
    </w:p>
    <w:p w14:paraId="26430684">
      <w:pPr>
        <w:spacing w:line="360" w:lineRule="auto"/>
        <w:rPr>
          <w:rFonts w:ascii="Times New Roman" w:hAnsi="Times New Roman" w:cs="Times New Roman"/>
          <w:b/>
          <w:bCs/>
          <w:sz w:val="32"/>
        </w:rPr>
      </w:pPr>
      <w:r>
        <w:rPr>
          <w:rFonts w:ascii="Times New Roman" w:hAnsi="Times New Roman" w:cs="Times New Roman"/>
          <w:b/>
          <w:bCs/>
          <w:sz w:val="32"/>
        </w:rPr>
        <w:t>Packing List</w:t>
      </w:r>
    </w:p>
    <w:tbl>
      <w:tblPr>
        <w:tblStyle w:val="6"/>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0"/>
        <w:gridCol w:w="3406"/>
        <w:gridCol w:w="1560"/>
        <w:gridCol w:w="1417"/>
        <w:gridCol w:w="2126"/>
      </w:tblGrid>
      <w:tr w14:paraId="7A4A2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30" w:type="dxa"/>
            <w:tcBorders>
              <w:top w:val="single" w:color="auto" w:sz="4" w:space="0"/>
              <w:left w:val="single" w:color="auto" w:sz="4" w:space="0"/>
              <w:bottom w:val="single" w:color="auto" w:sz="4" w:space="0"/>
              <w:right w:val="single" w:color="auto" w:sz="4" w:space="0"/>
            </w:tcBorders>
          </w:tcPr>
          <w:p w14:paraId="08F5D9F8">
            <w:pPr>
              <w:spacing w:line="360" w:lineRule="auto"/>
              <w:ind w:firstLine="141" w:firstLineChars="50"/>
              <w:rPr>
                <w:rFonts w:ascii="Times New Roman" w:hAnsi="Times New Roman" w:eastAsia="Times New Roman" w:cs="Times New Roman"/>
                <w:b/>
                <w:sz w:val="28"/>
                <w:szCs w:val="28"/>
              </w:rPr>
            </w:pPr>
            <w:r>
              <w:rPr>
                <w:rFonts w:ascii="Times New Roman" w:hAnsi="Times New Roman" w:cs="Times New Roman"/>
                <w:b/>
                <w:sz w:val="28"/>
                <w:szCs w:val="28"/>
              </w:rPr>
              <w:t>S/N</w:t>
            </w:r>
          </w:p>
        </w:tc>
        <w:tc>
          <w:tcPr>
            <w:tcW w:w="3406" w:type="dxa"/>
            <w:tcBorders>
              <w:top w:val="single" w:color="auto" w:sz="4" w:space="0"/>
              <w:left w:val="single" w:color="auto" w:sz="4" w:space="0"/>
              <w:bottom w:val="single" w:color="auto" w:sz="4" w:space="0"/>
              <w:right w:val="single" w:color="auto" w:sz="4" w:space="0"/>
            </w:tcBorders>
          </w:tcPr>
          <w:p w14:paraId="30242288">
            <w:pPr>
              <w:spacing w:line="360" w:lineRule="auto"/>
              <w:ind w:firstLine="984" w:firstLineChars="350"/>
              <w:rPr>
                <w:rFonts w:ascii="Times New Roman" w:hAnsi="Times New Roman" w:cs="Times New Roman"/>
                <w:b/>
                <w:sz w:val="28"/>
                <w:szCs w:val="28"/>
              </w:rPr>
            </w:pPr>
            <w:r>
              <w:rPr>
                <w:rFonts w:ascii="Times New Roman" w:hAnsi="Times New Roman" w:cs="Times New Roman"/>
                <w:b/>
                <w:sz w:val="28"/>
                <w:szCs w:val="28"/>
              </w:rPr>
              <w:t xml:space="preserve">Name </w:t>
            </w:r>
          </w:p>
        </w:tc>
        <w:tc>
          <w:tcPr>
            <w:tcW w:w="1560" w:type="dxa"/>
            <w:tcBorders>
              <w:top w:val="single" w:color="auto" w:sz="4" w:space="0"/>
              <w:left w:val="single" w:color="auto" w:sz="4" w:space="0"/>
              <w:bottom w:val="single" w:color="auto" w:sz="4" w:space="0"/>
              <w:right w:val="single" w:color="auto" w:sz="4" w:space="0"/>
            </w:tcBorders>
          </w:tcPr>
          <w:p w14:paraId="0F2EACDA">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Quantity </w:t>
            </w:r>
          </w:p>
        </w:tc>
        <w:tc>
          <w:tcPr>
            <w:tcW w:w="1417" w:type="dxa"/>
            <w:tcBorders>
              <w:top w:val="single" w:color="auto" w:sz="4" w:space="0"/>
              <w:left w:val="single" w:color="auto" w:sz="4" w:space="0"/>
              <w:bottom w:val="single" w:color="auto" w:sz="4" w:space="0"/>
              <w:right w:val="single" w:color="auto" w:sz="4" w:space="0"/>
            </w:tcBorders>
          </w:tcPr>
          <w:p w14:paraId="508D0EC2">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Unit </w:t>
            </w:r>
          </w:p>
        </w:tc>
        <w:tc>
          <w:tcPr>
            <w:tcW w:w="2126" w:type="dxa"/>
            <w:tcBorders>
              <w:top w:val="single" w:color="auto" w:sz="4" w:space="0"/>
              <w:left w:val="single" w:color="auto" w:sz="4" w:space="0"/>
              <w:bottom w:val="single" w:color="auto" w:sz="4" w:space="0"/>
              <w:right w:val="single" w:color="auto" w:sz="4" w:space="0"/>
            </w:tcBorders>
          </w:tcPr>
          <w:p w14:paraId="74A61D5E">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Remarks </w:t>
            </w:r>
          </w:p>
        </w:tc>
      </w:tr>
      <w:tr w14:paraId="0E5C1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130" w:type="dxa"/>
            <w:tcBorders>
              <w:top w:val="single" w:color="auto" w:sz="4" w:space="0"/>
              <w:left w:val="single" w:color="auto" w:sz="4" w:space="0"/>
              <w:bottom w:val="single" w:color="auto" w:sz="4" w:space="0"/>
              <w:right w:val="single" w:color="auto" w:sz="4" w:space="0"/>
            </w:tcBorders>
          </w:tcPr>
          <w:p w14:paraId="6828009F">
            <w:pPr>
              <w:spacing w:line="360" w:lineRule="auto"/>
              <w:ind w:firstLine="420" w:firstLineChars="150"/>
              <w:jc w:val="center"/>
              <w:rPr>
                <w:rFonts w:ascii="Times New Roman" w:hAnsi="Times New Roman" w:eastAsia="Times New Roman" w:cs="Times New Roman"/>
                <w:sz w:val="28"/>
                <w:szCs w:val="28"/>
              </w:rPr>
            </w:pPr>
            <w:r>
              <w:rPr>
                <w:rFonts w:ascii="Times New Roman" w:hAnsi="Times New Roman" w:cs="Times New Roman"/>
                <w:sz w:val="28"/>
                <w:szCs w:val="28"/>
              </w:rPr>
              <w:t>1</w:t>
            </w:r>
          </w:p>
        </w:tc>
        <w:tc>
          <w:tcPr>
            <w:tcW w:w="3406" w:type="dxa"/>
            <w:tcBorders>
              <w:top w:val="single" w:color="auto" w:sz="4" w:space="0"/>
              <w:left w:val="single" w:color="auto" w:sz="4" w:space="0"/>
              <w:bottom w:val="single" w:color="auto" w:sz="4" w:space="0"/>
              <w:right w:val="single" w:color="auto" w:sz="4" w:space="0"/>
            </w:tcBorders>
          </w:tcPr>
          <w:p w14:paraId="260A556A">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 xml:space="preserve">Host </w:t>
            </w:r>
          </w:p>
        </w:tc>
        <w:tc>
          <w:tcPr>
            <w:tcW w:w="1560" w:type="dxa"/>
            <w:tcBorders>
              <w:top w:val="single" w:color="auto" w:sz="4" w:space="0"/>
              <w:left w:val="single" w:color="auto" w:sz="4" w:space="0"/>
              <w:bottom w:val="single" w:color="auto" w:sz="4" w:space="0"/>
              <w:right w:val="single" w:color="auto" w:sz="4" w:space="0"/>
            </w:tcBorders>
          </w:tcPr>
          <w:p w14:paraId="73E84E25">
            <w:pPr>
              <w:adjustRightInd w:val="0"/>
              <w:snapToGrid w:val="0"/>
              <w:spacing w:line="360" w:lineRule="auto"/>
              <w:jc w:val="center"/>
              <w:rPr>
                <w:rFonts w:ascii="Times New Roman" w:hAnsi="Times New Roman" w:eastAsia="Times New Roman"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3483B63E">
            <w:pPr>
              <w:adjustRightInd w:val="0"/>
              <w:snapToGrid w:val="0"/>
              <w:spacing w:line="360" w:lineRule="auto"/>
              <w:rPr>
                <w:rFonts w:ascii="Times New Roman" w:hAnsi="Times New Roman" w:eastAsia="Times New Roman" w:cs="Times New Roman"/>
                <w:sz w:val="28"/>
                <w:szCs w:val="28"/>
              </w:rPr>
            </w:pPr>
            <w:r>
              <w:rPr>
                <w:rFonts w:ascii="Times New Roman" w:hAnsi="Times New Roman" w:cs="Times New Roman"/>
                <w:sz w:val="28"/>
                <w:szCs w:val="28"/>
              </w:rPr>
              <w:t>Set</w:t>
            </w:r>
          </w:p>
        </w:tc>
        <w:tc>
          <w:tcPr>
            <w:tcW w:w="2126" w:type="dxa"/>
            <w:tcBorders>
              <w:top w:val="single" w:color="auto" w:sz="4" w:space="0"/>
              <w:left w:val="single" w:color="auto" w:sz="4" w:space="0"/>
              <w:bottom w:val="single" w:color="auto" w:sz="4" w:space="0"/>
              <w:right w:val="single" w:color="auto" w:sz="4" w:space="0"/>
            </w:tcBorders>
          </w:tcPr>
          <w:p w14:paraId="7DCCE564">
            <w:pPr>
              <w:spacing w:line="360" w:lineRule="auto"/>
              <w:jc w:val="center"/>
              <w:rPr>
                <w:rFonts w:ascii="Times New Roman" w:hAnsi="Times New Roman" w:eastAsia="Times New Roman" w:cs="Times New Roman"/>
                <w:sz w:val="28"/>
                <w:szCs w:val="28"/>
              </w:rPr>
            </w:pPr>
          </w:p>
        </w:tc>
      </w:tr>
      <w:tr w14:paraId="39B5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68485750">
            <w:pPr>
              <w:spacing w:line="360" w:lineRule="auto"/>
              <w:ind w:firstLine="420" w:firstLineChars="150"/>
              <w:jc w:val="center"/>
              <w:rPr>
                <w:rFonts w:ascii="Times New Roman" w:hAnsi="Times New Roman" w:eastAsia="Times New Roman" w:cs="Times New Roman"/>
                <w:sz w:val="28"/>
                <w:szCs w:val="28"/>
              </w:rPr>
            </w:pPr>
            <w:r>
              <w:rPr>
                <w:rFonts w:ascii="Times New Roman" w:hAnsi="Times New Roman" w:cs="Times New Roman"/>
                <w:sz w:val="28"/>
                <w:szCs w:val="28"/>
              </w:rPr>
              <w:t>2</w:t>
            </w:r>
          </w:p>
        </w:tc>
        <w:tc>
          <w:tcPr>
            <w:tcW w:w="3406" w:type="dxa"/>
            <w:tcBorders>
              <w:top w:val="single" w:color="auto" w:sz="4" w:space="0"/>
              <w:left w:val="single" w:color="auto" w:sz="4" w:space="0"/>
              <w:bottom w:val="single" w:color="auto" w:sz="4" w:space="0"/>
              <w:right w:val="single" w:color="auto" w:sz="4" w:space="0"/>
            </w:tcBorders>
          </w:tcPr>
          <w:p w14:paraId="3243A414">
            <w:pPr>
              <w:spacing w:line="360" w:lineRule="auto"/>
              <w:jc w:val="center"/>
              <w:rPr>
                <w:rFonts w:ascii="Times New Roman" w:hAnsi="Times New Roman" w:eastAsia="宋体" w:cs="Times New Roman"/>
                <w:sz w:val="28"/>
                <w:szCs w:val="28"/>
              </w:rPr>
            </w:pPr>
            <w:r>
              <w:rPr>
                <w:rFonts w:ascii="Times New Roman" w:hAnsi="Times New Roman" w:eastAsia="宋体" w:cs="Times New Roman"/>
                <w:sz w:val="28"/>
                <w:szCs w:val="28"/>
              </w:rPr>
              <w:t>Suction bottle</w:t>
            </w:r>
          </w:p>
        </w:tc>
        <w:tc>
          <w:tcPr>
            <w:tcW w:w="1560" w:type="dxa"/>
            <w:tcBorders>
              <w:top w:val="single" w:color="auto" w:sz="4" w:space="0"/>
              <w:left w:val="single" w:color="auto" w:sz="4" w:space="0"/>
              <w:bottom w:val="single" w:color="auto" w:sz="4" w:space="0"/>
              <w:right w:val="single" w:color="auto" w:sz="4" w:space="0"/>
            </w:tcBorders>
          </w:tcPr>
          <w:p w14:paraId="34C7F879">
            <w:pPr>
              <w:adjustRightInd w:val="0"/>
              <w:snapToGrid w:val="0"/>
              <w:spacing w:line="360" w:lineRule="auto"/>
              <w:jc w:val="center"/>
              <w:rPr>
                <w:rFonts w:ascii="Times New Roman" w:hAnsi="Times New Roman" w:eastAsia="宋体" w:cs="Times New Roman"/>
                <w:sz w:val="28"/>
                <w:szCs w:val="28"/>
              </w:rPr>
            </w:pPr>
            <w:r>
              <w:rPr>
                <w:rFonts w:ascii="Times New Roman" w:hAnsi="Times New Roman" w:eastAsia="宋体"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07642626">
            <w:pPr>
              <w:adjustRightInd w:val="0"/>
              <w:snapToGrid w:val="0"/>
              <w:spacing w:line="360" w:lineRule="auto"/>
              <w:rPr>
                <w:rFonts w:ascii="Times New Roman" w:hAnsi="Times New Roman" w:eastAsia="宋体" w:cs="Times New Roman"/>
                <w:sz w:val="28"/>
                <w:szCs w:val="28"/>
              </w:rPr>
            </w:pPr>
            <w:r>
              <w:rPr>
                <w:rFonts w:ascii="Times New Roman" w:hAnsi="Times New Roman" w:cs="Times New Roman"/>
                <w:sz w:val="28"/>
                <w:szCs w:val="28"/>
              </w:rPr>
              <w:t xml:space="preserve">Piece </w:t>
            </w:r>
          </w:p>
        </w:tc>
        <w:tc>
          <w:tcPr>
            <w:tcW w:w="2126" w:type="dxa"/>
            <w:tcBorders>
              <w:top w:val="single" w:color="auto" w:sz="4" w:space="0"/>
              <w:left w:val="single" w:color="auto" w:sz="4" w:space="0"/>
              <w:bottom w:val="single" w:color="auto" w:sz="4" w:space="0"/>
              <w:right w:val="single" w:color="auto" w:sz="4" w:space="0"/>
            </w:tcBorders>
          </w:tcPr>
          <w:p w14:paraId="511D07EB">
            <w:pPr>
              <w:spacing w:line="360" w:lineRule="auto"/>
              <w:jc w:val="center"/>
              <w:rPr>
                <w:rFonts w:ascii="Times New Roman" w:hAnsi="Times New Roman" w:eastAsia="宋体" w:cs="Times New Roman"/>
                <w:sz w:val="28"/>
                <w:szCs w:val="28"/>
              </w:rPr>
            </w:pPr>
          </w:p>
        </w:tc>
      </w:tr>
      <w:tr w14:paraId="43BF5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23DCDDB4">
            <w:pPr>
              <w:spacing w:line="360" w:lineRule="auto"/>
              <w:ind w:firstLine="420" w:firstLineChars="150"/>
              <w:jc w:val="center"/>
              <w:rPr>
                <w:rFonts w:ascii="Times New Roman" w:hAnsi="Times New Roman" w:cs="Times New Roman"/>
                <w:sz w:val="28"/>
                <w:szCs w:val="28"/>
              </w:rPr>
            </w:pPr>
            <w:r>
              <w:rPr>
                <w:rFonts w:ascii="Times New Roman" w:hAnsi="Times New Roman" w:cs="Times New Roman"/>
                <w:sz w:val="28"/>
                <w:szCs w:val="28"/>
              </w:rPr>
              <w:t>3</w:t>
            </w:r>
          </w:p>
        </w:tc>
        <w:tc>
          <w:tcPr>
            <w:tcW w:w="3406" w:type="dxa"/>
            <w:tcBorders>
              <w:top w:val="single" w:color="auto" w:sz="4" w:space="0"/>
              <w:left w:val="single" w:color="auto" w:sz="4" w:space="0"/>
              <w:bottom w:val="single" w:color="auto" w:sz="4" w:space="0"/>
              <w:right w:val="single" w:color="auto" w:sz="4" w:space="0"/>
            </w:tcBorders>
          </w:tcPr>
          <w:p w14:paraId="3EF6DA83">
            <w:pPr>
              <w:spacing w:line="360" w:lineRule="auto"/>
              <w:jc w:val="center"/>
              <w:rPr>
                <w:rFonts w:ascii="Times New Roman" w:hAnsi="Times New Roman" w:eastAsia="宋体" w:cs="Times New Roman"/>
                <w:sz w:val="28"/>
                <w:szCs w:val="28"/>
              </w:rPr>
            </w:pPr>
            <w:r>
              <w:rPr>
                <w:rFonts w:ascii="Times New Roman" w:hAnsi="Times New Roman" w:eastAsia="宋体" w:cs="Times New Roman"/>
                <w:sz w:val="28"/>
                <w:szCs w:val="28"/>
              </w:rPr>
              <w:t>Suction filter pump</w:t>
            </w:r>
          </w:p>
        </w:tc>
        <w:tc>
          <w:tcPr>
            <w:tcW w:w="1560" w:type="dxa"/>
            <w:tcBorders>
              <w:top w:val="single" w:color="auto" w:sz="4" w:space="0"/>
              <w:left w:val="single" w:color="auto" w:sz="4" w:space="0"/>
              <w:bottom w:val="single" w:color="auto" w:sz="4" w:space="0"/>
              <w:right w:val="single" w:color="auto" w:sz="4" w:space="0"/>
            </w:tcBorders>
          </w:tcPr>
          <w:p w14:paraId="421D478F">
            <w:pPr>
              <w:adjustRightInd w:val="0"/>
              <w:snapToGrid w:val="0"/>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54D9D4E2">
            <w:pPr>
              <w:spacing w:line="360" w:lineRule="auto"/>
              <w:rPr>
                <w:rFonts w:ascii="Times New Roman" w:hAnsi="Times New Roman" w:cs="Times New Roman"/>
                <w:sz w:val="28"/>
                <w:szCs w:val="28"/>
              </w:rPr>
            </w:pPr>
            <w:r>
              <w:rPr>
                <w:rFonts w:ascii="Times New Roman" w:hAnsi="Times New Roman" w:cs="Times New Roman"/>
                <w:sz w:val="28"/>
                <w:szCs w:val="28"/>
              </w:rPr>
              <w:t>Piece</w:t>
            </w:r>
          </w:p>
        </w:tc>
        <w:tc>
          <w:tcPr>
            <w:tcW w:w="2126" w:type="dxa"/>
            <w:tcBorders>
              <w:top w:val="single" w:color="auto" w:sz="4" w:space="0"/>
              <w:left w:val="single" w:color="auto" w:sz="4" w:space="0"/>
              <w:bottom w:val="single" w:color="auto" w:sz="4" w:space="0"/>
              <w:right w:val="single" w:color="auto" w:sz="4" w:space="0"/>
            </w:tcBorders>
          </w:tcPr>
          <w:p w14:paraId="1EFEAFDF">
            <w:pPr>
              <w:spacing w:line="360" w:lineRule="auto"/>
              <w:jc w:val="center"/>
              <w:rPr>
                <w:rFonts w:ascii="Times New Roman" w:hAnsi="Times New Roman" w:eastAsia="宋体" w:cs="Times New Roman"/>
                <w:sz w:val="28"/>
                <w:szCs w:val="28"/>
              </w:rPr>
            </w:pPr>
          </w:p>
        </w:tc>
      </w:tr>
      <w:tr w14:paraId="511E7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699A6C92">
            <w:pPr>
              <w:spacing w:line="360" w:lineRule="auto"/>
              <w:ind w:firstLine="420" w:firstLineChars="150"/>
              <w:jc w:val="center"/>
              <w:rPr>
                <w:rFonts w:ascii="Times New Roman" w:hAnsi="Times New Roman" w:eastAsia="宋体" w:cs="Times New Roman"/>
                <w:sz w:val="28"/>
                <w:szCs w:val="28"/>
              </w:rPr>
            </w:pPr>
            <w:r>
              <w:rPr>
                <w:rFonts w:ascii="Times New Roman" w:hAnsi="Times New Roman" w:cs="Times New Roman"/>
                <w:sz w:val="28"/>
                <w:szCs w:val="28"/>
              </w:rPr>
              <w:t>4</w:t>
            </w:r>
          </w:p>
        </w:tc>
        <w:tc>
          <w:tcPr>
            <w:tcW w:w="3406" w:type="dxa"/>
            <w:tcBorders>
              <w:top w:val="single" w:color="auto" w:sz="4" w:space="0"/>
              <w:left w:val="single" w:color="auto" w:sz="4" w:space="0"/>
              <w:bottom w:val="single" w:color="auto" w:sz="4" w:space="0"/>
              <w:right w:val="single" w:color="auto" w:sz="4" w:space="0"/>
            </w:tcBorders>
          </w:tcPr>
          <w:p w14:paraId="7ED99F01">
            <w:pPr>
              <w:widowControl/>
              <w:shd w:val="clear" w:color="auto" w:fill="FFFFFF"/>
              <w:spacing w:line="360" w:lineRule="auto"/>
              <w:jc w:val="center"/>
              <w:rPr>
                <w:rFonts w:ascii="Times New Roman" w:hAnsi="Times New Roman" w:eastAsia="宋体" w:cs="Times New Roman"/>
                <w:sz w:val="28"/>
                <w:szCs w:val="28"/>
              </w:rPr>
            </w:pPr>
            <w:r>
              <w:rPr>
                <w:rFonts w:ascii="Times New Roman" w:hAnsi="Times New Roman" w:eastAsia="宋体" w:cs="Times New Roman"/>
                <w:color w:val="000000"/>
                <w:kern w:val="0"/>
                <w:sz w:val="28"/>
                <w:szCs w:val="28"/>
                <w:shd w:val="clear" w:color="auto" w:fill="FFFFFF"/>
              </w:rPr>
              <w:t>Power cord</w:t>
            </w:r>
          </w:p>
        </w:tc>
        <w:tc>
          <w:tcPr>
            <w:tcW w:w="1560" w:type="dxa"/>
            <w:tcBorders>
              <w:top w:val="single" w:color="auto" w:sz="4" w:space="0"/>
              <w:left w:val="single" w:color="auto" w:sz="4" w:space="0"/>
              <w:bottom w:val="single" w:color="auto" w:sz="4" w:space="0"/>
              <w:right w:val="single" w:color="auto" w:sz="4" w:space="0"/>
            </w:tcBorders>
          </w:tcPr>
          <w:p w14:paraId="5499672D">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286A1FD6">
            <w:pPr>
              <w:spacing w:line="360" w:lineRule="auto"/>
              <w:rPr>
                <w:rFonts w:ascii="Times New Roman" w:hAnsi="Times New Roman" w:cs="Times New Roman"/>
                <w:sz w:val="28"/>
                <w:szCs w:val="28"/>
              </w:rPr>
            </w:pPr>
            <w:r>
              <w:rPr>
                <w:rFonts w:ascii="Times New Roman" w:hAnsi="Times New Roman" w:cs="Times New Roman"/>
                <w:sz w:val="28"/>
                <w:szCs w:val="28"/>
              </w:rPr>
              <w:t>Piece</w:t>
            </w:r>
          </w:p>
        </w:tc>
        <w:tc>
          <w:tcPr>
            <w:tcW w:w="2126" w:type="dxa"/>
            <w:tcBorders>
              <w:top w:val="single" w:color="auto" w:sz="4" w:space="0"/>
              <w:left w:val="single" w:color="auto" w:sz="4" w:space="0"/>
              <w:bottom w:val="single" w:color="auto" w:sz="4" w:space="0"/>
              <w:right w:val="single" w:color="auto" w:sz="4" w:space="0"/>
            </w:tcBorders>
          </w:tcPr>
          <w:p w14:paraId="3B143F57">
            <w:pPr>
              <w:spacing w:line="360" w:lineRule="auto"/>
              <w:jc w:val="center"/>
              <w:rPr>
                <w:rFonts w:ascii="Times New Roman" w:hAnsi="Times New Roman" w:eastAsia="宋体" w:cs="Times New Roman"/>
                <w:sz w:val="28"/>
                <w:szCs w:val="28"/>
              </w:rPr>
            </w:pPr>
          </w:p>
        </w:tc>
      </w:tr>
      <w:tr w14:paraId="3BA1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2AAF7745">
            <w:pPr>
              <w:spacing w:line="360" w:lineRule="auto"/>
              <w:ind w:firstLine="420" w:firstLineChars="150"/>
              <w:jc w:val="center"/>
              <w:rPr>
                <w:rFonts w:ascii="Times New Roman" w:hAnsi="Times New Roman" w:eastAsia="宋体" w:cs="Times New Roman"/>
                <w:sz w:val="28"/>
                <w:szCs w:val="28"/>
              </w:rPr>
            </w:pPr>
            <w:r>
              <w:rPr>
                <w:rFonts w:ascii="Times New Roman" w:hAnsi="Times New Roman" w:cs="Times New Roman"/>
                <w:sz w:val="28"/>
                <w:szCs w:val="28"/>
              </w:rPr>
              <w:t>5</w:t>
            </w:r>
          </w:p>
        </w:tc>
        <w:tc>
          <w:tcPr>
            <w:tcW w:w="3406" w:type="dxa"/>
            <w:tcBorders>
              <w:top w:val="single" w:color="auto" w:sz="4" w:space="0"/>
              <w:left w:val="single" w:color="auto" w:sz="4" w:space="0"/>
              <w:bottom w:val="single" w:color="auto" w:sz="4" w:space="0"/>
              <w:right w:val="single" w:color="auto" w:sz="4" w:space="0"/>
            </w:tcBorders>
          </w:tcPr>
          <w:p w14:paraId="2BC46D81">
            <w:pPr>
              <w:widowControl/>
              <w:shd w:val="clear" w:color="auto" w:fill="FFFFFF"/>
              <w:spacing w:line="360" w:lineRule="auto"/>
              <w:jc w:val="center"/>
              <w:rPr>
                <w:rFonts w:ascii="Times New Roman" w:hAnsi="Times New Roman" w:cs="Times New Roman"/>
                <w:color w:val="000000"/>
                <w:kern w:val="0"/>
                <w:sz w:val="28"/>
                <w:szCs w:val="28"/>
                <w:shd w:val="clear" w:color="auto" w:fill="FFFFFF"/>
              </w:rPr>
            </w:pPr>
            <w:r>
              <w:rPr>
                <w:rFonts w:ascii="Times New Roman" w:hAnsi="Times New Roman" w:cs="Times New Roman"/>
                <w:color w:val="000000"/>
                <w:kern w:val="0"/>
                <w:sz w:val="28"/>
                <w:szCs w:val="28"/>
                <w:shd w:val="clear" w:color="auto" w:fill="FFFFFF"/>
              </w:rPr>
              <w:t xml:space="preserve">Instructions </w:t>
            </w:r>
          </w:p>
        </w:tc>
        <w:tc>
          <w:tcPr>
            <w:tcW w:w="1560" w:type="dxa"/>
            <w:tcBorders>
              <w:top w:val="single" w:color="auto" w:sz="4" w:space="0"/>
              <w:left w:val="single" w:color="auto" w:sz="4" w:space="0"/>
              <w:bottom w:val="single" w:color="auto" w:sz="4" w:space="0"/>
              <w:right w:val="single" w:color="auto" w:sz="4" w:space="0"/>
            </w:tcBorders>
          </w:tcPr>
          <w:p w14:paraId="17C27236">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480407D4">
            <w:pPr>
              <w:spacing w:line="360" w:lineRule="auto"/>
              <w:rPr>
                <w:rFonts w:ascii="Times New Roman" w:hAnsi="Times New Roman" w:eastAsia="宋体" w:cs="Times New Roman"/>
                <w:sz w:val="28"/>
                <w:szCs w:val="28"/>
              </w:rPr>
            </w:pPr>
            <w:r>
              <w:rPr>
                <w:rFonts w:ascii="Times New Roman" w:hAnsi="Times New Roman" w:cs="Times New Roman"/>
                <w:sz w:val="28"/>
                <w:szCs w:val="28"/>
              </w:rPr>
              <w:t>copy</w:t>
            </w:r>
          </w:p>
        </w:tc>
        <w:tc>
          <w:tcPr>
            <w:tcW w:w="2126" w:type="dxa"/>
            <w:tcBorders>
              <w:top w:val="single" w:color="auto" w:sz="4" w:space="0"/>
              <w:left w:val="single" w:color="auto" w:sz="4" w:space="0"/>
              <w:bottom w:val="single" w:color="auto" w:sz="4" w:space="0"/>
              <w:right w:val="single" w:color="auto" w:sz="4" w:space="0"/>
            </w:tcBorders>
          </w:tcPr>
          <w:p w14:paraId="34F486C5">
            <w:pPr>
              <w:spacing w:line="360" w:lineRule="auto"/>
              <w:jc w:val="center"/>
              <w:rPr>
                <w:rFonts w:ascii="Times New Roman" w:hAnsi="Times New Roman" w:eastAsia="宋体" w:cs="Times New Roman"/>
                <w:sz w:val="28"/>
                <w:szCs w:val="28"/>
              </w:rPr>
            </w:pPr>
          </w:p>
        </w:tc>
      </w:tr>
      <w:tr w14:paraId="2AE7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1104E3E2">
            <w:pPr>
              <w:spacing w:line="360" w:lineRule="auto"/>
              <w:ind w:firstLine="420" w:firstLineChars="150"/>
              <w:jc w:val="center"/>
              <w:rPr>
                <w:rFonts w:ascii="Times New Roman" w:hAnsi="Times New Roman" w:eastAsia="宋体" w:cs="Times New Roman"/>
                <w:sz w:val="28"/>
                <w:szCs w:val="28"/>
              </w:rPr>
            </w:pPr>
            <w:r>
              <w:rPr>
                <w:rFonts w:ascii="Times New Roman" w:hAnsi="Times New Roman" w:cs="Times New Roman"/>
                <w:sz w:val="28"/>
                <w:szCs w:val="28"/>
              </w:rPr>
              <w:t>6</w:t>
            </w:r>
          </w:p>
        </w:tc>
        <w:tc>
          <w:tcPr>
            <w:tcW w:w="3406" w:type="dxa"/>
            <w:tcBorders>
              <w:top w:val="single" w:color="auto" w:sz="4" w:space="0"/>
              <w:left w:val="single" w:color="auto" w:sz="4" w:space="0"/>
              <w:bottom w:val="single" w:color="auto" w:sz="4" w:space="0"/>
              <w:right w:val="single" w:color="auto" w:sz="4" w:space="0"/>
            </w:tcBorders>
          </w:tcPr>
          <w:p w14:paraId="4AEA6E5E">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Packing list</w:t>
            </w:r>
          </w:p>
        </w:tc>
        <w:tc>
          <w:tcPr>
            <w:tcW w:w="1560" w:type="dxa"/>
            <w:tcBorders>
              <w:top w:val="single" w:color="auto" w:sz="4" w:space="0"/>
              <w:left w:val="single" w:color="auto" w:sz="4" w:space="0"/>
              <w:bottom w:val="single" w:color="auto" w:sz="4" w:space="0"/>
              <w:right w:val="single" w:color="auto" w:sz="4" w:space="0"/>
            </w:tcBorders>
          </w:tcPr>
          <w:p w14:paraId="0DE8483F">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22120A7A">
            <w:pPr>
              <w:spacing w:line="360" w:lineRule="auto"/>
              <w:rPr>
                <w:rFonts w:ascii="Times New Roman" w:hAnsi="Times New Roman" w:cs="Times New Roman"/>
                <w:sz w:val="28"/>
                <w:szCs w:val="28"/>
              </w:rPr>
            </w:pPr>
            <w:r>
              <w:rPr>
                <w:rFonts w:ascii="Times New Roman" w:hAnsi="Times New Roman" w:cs="Times New Roman"/>
                <w:sz w:val="28"/>
                <w:szCs w:val="28"/>
              </w:rPr>
              <w:t>copy</w:t>
            </w:r>
          </w:p>
        </w:tc>
        <w:tc>
          <w:tcPr>
            <w:tcW w:w="2126" w:type="dxa"/>
            <w:tcBorders>
              <w:top w:val="single" w:color="auto" w:sz="4" w:space="0"/>
              <w:left w:val="single" w:color="auto" w:sz="4" w:space="0"/>
              <w:bottom w:val="single" w:color="auto" w:sz="4" w:space="0"/>
              <w:right w:val="single" w:color="auto" w:sz="4" w:space="0"/>
            </w:tcBorders>
          </w:tcPr>
          <w:p w14:paraId="20A9E40F">
            <w:pPr>
              <w:spacing w:line="360" w:lineRule="auto"/>
              <w:ind w:firstLine="560" w:firstLineChars="200"/>
              <w:jc w:val="center"/>
              <w:rPr>
                <w:rFonts w:ascii="Times New Roman" w:hAnsi="Times New Roman" w:eastAsia="Times New Roman" w:cs="Times New Roman"/>
                <w:sz w:val="28"/>
                <w:szCs w:val="28"/>
              </w:rPr>
            </w:pPr>
          </w:p>
        </w:tc>
      </w:tr>
      <w:tr w14:paraId="28E7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130" w:type="dxa"/>
            <w:tcBorders>
              <w:top w:val="single" w:color="auto" w:sz="4" w:space="0"/>
              <w:left w:val="single" w:color="auto" w:sz="4" w:space="0"/>
              <w:bottom w:val="single" w:color="auto" w:sz="4" w:space="0"/>
              <w:right w:val="single" w:color="auto" w:sz="4" w:space="0"/>
            </w:tcBorders>
          </w:tcPr>
          <w:p w14:paraId="448484F4">
            <w:pPr>
              <w:spacing w:line="360" w:lineRule="auto"/>
              <w:ind w:firstLine="420" w:firstLineChars="150"/>
              <w:jc w:val="center"/>
              <w:rPr>
                <w:rFonts w:ascii="Times New Roman" w:hAnsi="Times New Roman" w:eastAsia="宋体" w:cs="Times New Roman"/>
                <w:sz w:val="28"/>
                <w:szCs w:val="28"/>
              </w:rPr>
            </w:pPr>
            <w:r>
              <w:rPr>
                <w:rFonts w:ascii="Times New Roman" w:hAnsi="Times New Roman" w:cs="Times New Roman"/>
                <w:sz w:val="28"/>
                <w:szCs w:val="28"/>
              </w:rPr>
              <w:t>7</w:t>
            </w:r>
          </w:p>
        </w:tc>
        <w:tc>
          <w:tcPr>
            <w:tcW w:w="3406" w:type="dxa"/>
            <w:tcBorders>
              <w:top w:val="single" w:color="auto" w:sz="4" w:space="0"/>
              <w:left w:val="single" w:color="auto" w:sz="4" w:space="0"/>
              <w:bottom w:val="single" w:color="auto" w:sz="4" w:space="0"/>
              <w:right w:val="single" w:color="auto" w:sz="4" w:space="0"/>
            </w:tcBorders>
          </w:tcPr>
          <w:p w14:paraId="34D67436">
            <w:pPr>
              <w:spacing w:line="36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Certificate warranty card</w:t>
            </w:r>
          </w:p>
        </w:tc>
        <w:tc>
          <w:tcPr>
            <w:tcW w:w="1560" w:type="dxa"/>
            <w:tcBorders>
              <w:top w:val="single" w:color="auto" w:sz="4" w:space="0"/>
              <w:left w:val="single" w:color="auto" w:sz="4" w:space="0"/>
              <w:bottom w:val="single" w:color="auto" w:sz="4" w:space="0"/>
              <w:right w:val="single" w:color="auto" w:sz="4" w:space="0"/>
            </w:tcBorders>
          </w:tcPr>
          <w:p w14:paraId="17EAB8F2">
            <w:pPr>
              <w:spacing w:line="360" w:lineRule="auto"/>
              <w:jc w:val="center"/>
              <w:rPr>
                <w:rFonts w:ascii="Times New Roman" w:hAnsi="Times New Roman" w:eastAsia="宋体" w:cs="Times New Roman"/>
                <w:sz w:val="28"/>
                <w:szCs w:val="28"/>
              </w:rPr>
            </w:pPr>
            <w:r>
              <w:rPr>
                <w:rFonts w:ascii="Times New Roman" w:hAnsi="Times New Roman" w:cs="Times New Roman"/>
                <w:sz w:val="28"/>
                <w:szCs w:val="28"/>
              </w:rPr>
              <w:t>1</w:t>
            </w:r>
          </w:p>
        </w:tc>
        <w:tc>
          <w:tcPr>
            <w:tcW w:w="1417" w:type="dxa"/>
            <w:tcBorders>
              <w:top w:val="single" w:color="auto" w:sz="4" w:space="0"/>
              <w:left w:val="single" w:color="auto" w:sz="4" w:space="0"/>
              <w:bottom w:val="single" w:color="auto" w:sz="4" w:space="0"/>
              <w:right w:val="single" w:color="auto" w:sz="4" w:space="0"/>
            </w:tcBorders>
          </w:tcPr>
          <w:p w14:paraId="21E564EA">
            <w:pPr>
              <w:spacing w:line="360" w:lineRule="auto"/>
              <w:rPr>
                <w:rFonts w:ascii="Times New Roman" w:hAnsi="Times New Roman" w:cs="Times New Roman"/>
                <w:sz w:val="28"/>
                <w:szCs w:val="28"/>
              </w:rPr>
            </w:pPr>
            <w:r>
              <w:rPr>
                <w:rFonts w:ascii="Times New Roman" w:hAnsi="Times New Roman" w:cs="Times New Roman"/>
                <w:sz w:val="28"/>
                <w:szCs w:val="28"/>
              </w:rPr>
              <w:t>copy</w:t>
            </w:r>
          </w:p>
        </w:tc>
        <w:tc>
          <w:tcPr>
            <w:tcW w:w="2126" w:type="dxa"/>
            <w:tcBorders>
              <w:top w:val="single" w:color="auto" w:sz="4" w:space="0"/>
              <w:left w:val="single" w:color="auto" w:sz="4" w:space="0"/>
              <w:bottom w:val="single" w:color="auto" w:sz="4" w:space="0"/>
              <w:right w:val="single" w:color="auto" w:sz="4" w:space="0"/>
            </w:tcBorders>
          </w:tcPr>
          <w:p w14:paraId="2B25EB6D">
            <w:pPr>
              <w:spacing w:line="360" w:lineRule="auto"/>
              <w:ind w:firstLine="560" w:firstLineChars="200"/>
              <w:jc w:val="center"/>
              <w:rPr>
                <w:rFonts w:ascii="Times New Roman" w:hAnsi="Times New Roman" w:eastAsia="宋体" w:cs="Times New Roman"/>
                <w:sz w:val="28"/>
                <w:szCs w:val="28"/>
              </w:rPr>
            </w:pPr>
          </w:p>
        </w:tc>
      </w:tr>
    </w:tbl>
    <w:p w14:paraId="65779F92">
      <w:pPr>
        <w:pStyle w:val="5"/>
        <w:widowControl/>
        <w:shd w:val="clear" w:color="auto" w:fill="FFFFFF"/>
        <w:spacing w:beforeAutospacing="0" w:afterAutospacing="0" w:line="360" w:lineRule="auto"/>
        <w:rPr>
          <w:rFonts w:hint="eastAsia" w:ascii="Times New Roman" w:hAnsi="Times New Roman"/>
          <w:b/>
          <w:bCs/>
          <w:color w:val="000000"/>
          <w:sz w:val="28"/>
          <w:shd w:val="clear" w:color="auto" w:fill="FFFFFF"/>
        </w:rPr>
      </w:pPr>
      <w:r>
        <w:rPr>
          <w:rFonts w:hint="eastAsia" w:ascii="Times New Roman" w:hAnsi="Times New Roman"/>
          <w:b/>
          <w:bCs/>
          <w:color w:val="000000"/>
          <w:sz w:val="28"/>
          <w:shd w:val="clear" w:color="auto" w:fill="FFFFFF"/>
        </w:rPr>
        <w:t>Optional accessories:</w:t>
      </w:r>
    </w:p>
    <w:p w14:paraId="742AF3B9">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1. Electronic balance (one ten-thousandth)</w:t>
      </w:r>
    </w:p>
    <w:p w14:paraId="039E4B22">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2. Drying oven</w:t>
      </w:r>
    </w:p>
    <w:p w14:paraId="08EAAB01">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3. Glass dryer (with silica gel desiccant)</w:t>
      </w:r>
    </w:p>
    <w:p w14:paraId="333C7236">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4. A graduated wash bottle or a 25ml syringe</w:t>
      </w:r>
    </w:p>
    <w:p w14:paraId="7A348080">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5. Stirring rod glass and 30ml glass beaker</w:t>
      </w:r>
    </w:p>
    <w:p w14:paraId="25159FD2">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6. High-speed mixer, 400r/min</w:t>
      </w:r>
    </w:p>
    <w:p w14:paraId="6050C968">
      <w:pPr>
        <w:pStyle w:val="5"/>
        <w:widowControl/>
        <w:shd w:val="clear" w:color="auto" w:fill="FFFFFF"/>
        <w:spacing w:beforeAutospacing="0" w:afterAutospacing="0" w:line="360" w:lineRule="auto"/>
        <w:rPr>
          <w:rFonts w:hint="eastAsia" w:ascii="Times New Roman" w:hAnsi="Times New Roman"/>
          <w:color w:val="000000"/>
          <w:sz w:val="28"/>
          <w:shd w:val="clear" w:color="auto" w:fill="FFFFFF"/>
        </w:rPr>
      </w:pPr>
      <w:r>
        <w:rPr>
          <w:rFonts w:hint="eastAsia" w:ascii="Times New Roman" w:hAnsi="Times New Roman"/>
          <w:color w:val="000000"/>
          <w:sz w:val="28"/>
          <w:shd w:val="clear" w:color="auto" w:fill="FFFFFF"/>
        </w:rPr>
        <w:t>7. Weighing bottle or weighing dish</w:t>
      </w:r>
    </w:p>
    <w:p w14:paraId="463758ED">
      <w:pPr>
        <w:pStyle w:val="5"/>
        <w:widowControl/>
        <w:shd w:val="clear" w:color="auto" w:fill="FFFFFF"/>
        <w:spacing w:beforeAutospacing="0" w:afterAutospacing="0" w:line="360" w:lineRule="auto"/>
        <w:rPr>
          <w:rFonts w:ascii="Times New Roman" w:hAnsi="Times New Roman"/>
          <w:color w:val="000000"/>
          <w:sz w:val="28"/>
          <w:shd w:val="clear" w:color="auto" w:fill="FFFFFF"/>
        </w:rPr>
      </w:pPr>
      <w:r>
        <w:rPr>
          <w:rFonts w:hint="eastAsia" w:ascii="Times New Roman" w:hAnsi="Times New Roman"/>
          <w:color w:val="000000"/>
          <w:sz w:val="28"/>
          <w:shd w:val="clear" w:color="auto" w:fill="FFFFFF"/>
        </w:rPr>
        <w:t>8. Glass fiber filter paper</w:t>
      </w:r>
    </w:p>
    <w:sectPr>
      <w:headerReference r:id="rId3" w:type="default"/>
      <w:footerReference r:id="rId4" w:type="default"/>
      <w:pgSz w:w="11906" w:h="16838"/>
      <w:pgMar w:top="1440" w:right="1080" w:bottom="1440" w:left="1080" w:header="397" w:footer="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98B84">
    <w:pPr>
      <w:rPr>
        <w:rFonts w:ascii="Times New Roman" w:hAnsi="Times New Roman" w:cs="Times New Roman"/>
        <w:sz w:val="28"/>
        <w:szCs w:val="28"/>
      </w:rPr>
    </w:pPr>
    <w:r>
      <w:rPr>
        <w:rFonts w:ascii="Times New Roman" w:hAnsi="Times New Roman" w:cs="Times New Roman"/>
        <w:sz w:val="28"/>
        <w:szCs w:val="28"/>
      </w:rPr>
      <w:t xml:space="preserve">Shandong Shengtai Instrument Co.,ltd  </w:t>
    </w:r>
  </w:p>
  <w:p w14:paraId="71C92605">
    <w:pPr>
      <w:rPr>
        <w:rFonts w:ascii="Times New Roman" w:hAnsi="Times New Roman" w:cs="Times New Roman"/>
        <w:sz w:val="28"/>
        <w:szCs w:val="28"/>
      </w:rPr>
    </w:pPr>
    <w:r>
      <w:rPr>
        <w:rFonts w:ascii="Times New Roman" w:hAnsi="Times New Roman" w:cs="Times New Roman"/>
        <w:sz w:val="28"/>
        <w:szCs w:val="28"/>
      </w:rPr>
      <w:t>ADD</w:t>
    </w:r>
    <w:r>
      <w:rPr>
        <w:rFonts w:ascii="Times New Roman" w:hAnsi="Arial" w:cs="Times New Roman"/>
        <w:sz w:val="28"/>
        <w:szCs w:val="28"/>
      </w:rPr>
      <w:t>：</w:t>
    </w:r>
    <w:r>
      <w:rPr>
        <w:rFonts w:ascii="Times New Roman" w:hAnsi="Times New Roman" w:cs="Times New Roman"/>
        <w:sz w:val="28"/>
        <w:szCs w:val="28"/>
      </w:rPr>
      <w:t xml:space="preserve">6-8 time base NO.15 lanxiang road tianqiao Area Jinan city  </w:t>
    </w:r>
  </w:p>
  <w:p w14:paraId="0826A474">
    <w:pPr>
      <w:rPr>
        <w:rFonts w:ascii="Times New Roman" w:hAnsi="Times New Roman" w:cs="Times New Roman"/>
        <w:sz w:val="28"/>
        <w:szCs w:val="28"/>
      </w:rPr>
    </w:pPr>
    <w:r>
      <w:rPr>
        <w:rFonts w:ascii="Times New Roman" w:hAnsi="Times New Roman" w:cs="Times New Roman"/>
        <w:sz w:val="28"/>
        <w:szCs w:val="28"/>
      </w:rPr>
      <w:t>TEL</w:t>
    </w:r>
    <w:r>
      <w:rPr>
        <w:rFonts w:ascii="Times New Roman" w:hAnsi="Arial" w:cs="Times New Roman"/>
        <w:sz w:val="28"/>
        <w:szCs w:val="28"/>
      </w:rPr>
      <w:t>：</w:t>
    </w:r>
    <w:r>
      <w:rPr>
        <w:rFonts w:ascii="Times New Roman" w:hAnsi="Times New Roman" w:cs="Times New Roman"/>
        <w:sz w:val="28"/>
        <w:szCs w:val="28"/>
      </w:rPr>
      <w:t>+860531-85919987   +8685929987</w:t>
    </w:r>
  </w:p>
  <w:p w14:paraId="24B3FF4B">
    <w:pPr>
      <w:rPr>
        <w:rFonts w:ascii="Times New Roman" w:hAnsi="Times New Roman" w:cs="Times New Roman"/>
        <w:sz w:val="28"/>
        <w:szCs w:val="28"/>
      </w:rPr>
    </w:pPr>
    <w:r>
      <w:rPr>
        <w:rFonts w:ascii="Times New Roman" w:hAnsi="Times New Roman" w:cs="Times New Roman"/>
        <w:sz w:val="28"/>
        <w:szCs w:val="28"/>
      </w:rPr>
      <w:t>FAX</w:t>
    </w:r>
    <w:r>
      <w:rPr>
        <w:rFonts w:ascii="Times New Roman" w:hAnsi="Arial" w:cs="Times New Roman"/>
        <w:sz w:val="28"/>
        <w:szCs w:val="28"/>
      </w:rPr>
      <w:t>：</w:t>
    </w:r>
    <w:r>
      <w:rPr>
        <w:rFonts w:ascii="Times New Roman" w:hAnsi="Times New Roman" w:cs="Times New Roman"/>
        <w:sz w:val="28"/>
        <w:szCs w:val="28"/>
      </w:rPr>
      <w:t>+860531-85957987</w:t>
    </w:r>
  </w:p>
  <w:p w14:paraId="3218C95C">
    <w:pPr>
      <w:rPr>
        <w:rFonts w:ascii="Times New Roman" w:hAnsi="Times New Roman" w:cs="Times New Roman"/>
        <w:sz w:val="28"/>
        <w:szCs w:val="28"/>
      </w:rPr>
    </w:pPr>
    <w:r>
      <w:rPr>
        <w:rFonts w:ascii="Times New Roman" w:hAnsi="Times New Roman" w:cs="Times New Roman"/>
        <w:sz w:val="28"/>
        <w:szCs w:val="28"/>
      </w:rPr>
      <w:t>Web</w:t>
    </w:r>
    <w:r>
      <w:rPr>
        <w:rFonts w:ascii="Times New Roman" w:hAnsi="Arial" w:cs="Times New Roman"/>
        <w:sz w:val="28"/>
        <w:szCs w:val="28"/>
      </w:rPr>
      <w:t>：</w:t>
    </w:r>
    <w:r>
      <w:fldChar w:fldCharType="begin"/>
    </w:r>
    <w:r>
      <w:instrText xml:space="preserve"> HYPERLINK "http://www.st-test.net" </w:instrText>
    </w:r>
    <w:r>
      <w:fldChar w:fldCharType="separate"/>
    </w:r>
    <w:r>
      <w:rPr>
        <w:rFonts w:ascii="Times New Roman" w:hAnsi="Times New Roman" w:cs="Times New Roman"/>
        <w:sz w:val="28"/>
        <w:szCs w:val="28"/>
      </w:rPr>
      <w:t>www.labtool.net</w:t>
    </w:r>
    <w:r>
      <w:rPr>
        <w:rFonts w:ascii="Times New Roman" w:hAnsi="Times New Roman" w:cs="Times New Roman"/>
        <w:sz w:val="28"/>
        <w:szCs w:val="28"/>
      </w:rPr>
      <w:fldChar w:fldCharType="end"/>
    </w:r>
    <w:r>
      <w:rPr>
        <w:rFonts w:ascii="Times New Roman" w:hAnsi="Times New Roman" w:cs="Times New Roman"/>
        <w:sz w:val="28"/>
        <w:szCs w:val="28"/>
      </w:rPr>
      <w:t>/en</w:t>
    </w:r>
  </w:p>
  <w:p w14:paraId="303082E1">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6A4AE">
    <w:pPr>
      <w:pStyle w:val="4"/>
      <w:pBdr>
        <w:bottom w:val="single" w:color="auto" w:sz="6" w:space="3"/>
      </w:pBdr>
      <w:rPr>
        <w:b/>
        <w:spacing w:val="52"/>
        <w:sz w:val="44"/>
        <w:szCs w:val="44"/>
      </w:rPr>
    </w:pPr>
    <w:r>
      <w:rPr>
        <w:rFonts w:hint="eastAsia"/>
        <w:b/>
        <w:spacing w:val="52"/>
        <w:sz w:val="44"/>
        <w:szCs w:val="44"/>
      </w:rPr>
      <w:drawing>
        <wp:anchor distT="0" distB="0" distL="114300" distR="114300" simplePos="0" relativeHeight="251659264" behindDoc="1" locked="0" layoutInCell="1" allowOverlap="1">
          <wp:simplePos x="0" y="0"/>
          <wp:positionH relativeFrom="column">
            <wp:posOffset>24130</wp:posOffset>
          </wp:positionH>
          <wp:positionV relativeFrom="paragraph">
            <wp:posOffset>-166370</wp:posOffset>
          </wp:positionV>
          <wp:extent cx="904875" cy="804545"/>
          <wp:effectExtent l="0" t="0" r="9525" b="14605"/>
          <wp:wrapNone/>
          <wp:docPr id="2" name="图片 1" descr="qiy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qiyelogo"/>
                  <pic:cNvPicPr>
                    <a:picLocks noChangeAspect="1"/>
                  </pic:cNvPicPr>
                </pic:nvPicPr>
                <pic:blipFill>
                  <a:blip r:embed="rId1"/>
                  <a:srcRect r="20157"/>
                  <a:stretch>
                    <a:fillRect/>
                  </a:stretch>
                </pic:blipFill>
                <pic:spPr>
                  <a:xfrm>
                    <a:off x="0" y="0"/>
                    <a:ext cx="904875" cy="804545"/>
                  </a:xfrm>
                  <a:prstGeom prst="rect">
                    <a:avLst/>
                  </a:prstGeom>
                  <a:noFill/>
                  <a:ln w="9525">
                    <a:noFill/>
                  </a:ln>
                </pic:spPr>
              </pic:pic>
            </a:graphicData>
          </a:graphic>
        </wp:anchor>
      </w:drawing>
    </w:r>
    <w:r>
      <w:rPr>
        <w:rFonts w:hint="eastAsia"/>
        <w:b/>
        <w:spacing w:val="52"/>
        <w:sz w:val="44"/>
        <w:szCs w:val="44"/>
      </w:rPr>
      <w:t xml:space="preserve">        山东盛泰仪器有限公司</w:t>
    </w:r>
  </w:p>
  <w:p w14:paraId="39C46ABF">
    <w:pPr>
      <w:pStyle w:val="4"/>
      <w:pBdr>
        <w:bottom w:val="single" w:color="auto" w:sz="6" w:space="3"/>
      </w:pBdr>
      <w:rPr>
        <w:b/>
        <w:spacing w:val="20"/>
        <w:kern w:val="6"/>
        <w:sz w:val="32"/>
        <w:szCs w:val="32"/>
      </w:rPr>
    </w:pPr>
    <w:r>
      <w:rPr>
        <w:rFonts w:hint="eastAsia" w:ascii="Arial" w:hAnsi="Arial" w:eastAsia="黑体" w:cs="Arial"/>
        <w:color w:val="000000"/>
        <w:spacing w:val="20"/>
        <w:kern w:val="6"/>
        <w:sz w:val="32"/>
        <w:szCs w:val="32"/>
      </w:rPr>
      <w:t xml:space="preserve">          Shandong</w:t>
    </w:r>
    <w:r>
      <w:rPr>
        <w:rFonts w:ascii="Arial" w:hAnsi="Arial" w:eastAsia="黑体" w:cs="Arial"/>
        <w:color w:val="000000"/>
        <w:spacing w:val="20"/>
        <w:kern w:val="6"/>
        <w:sz w:val="32"/>
        <w:szCs w:val="32"/>
      </w:rPr>
      <w:t xml:space="preserve"> Shen</w:t>
    </w:r>
    <w:r>
      <w:rPr>
        <w:rFonts w:hint="eastAsia" w:ascii="Arial" w:hAnsi="Arial" w:eastAsia="黑体" w:cs="Arial"/>
        <w:color w:val="000000"/>
        <w:spacing w:val="20"/>
        <w:kern w:val="6"/>
        <w:sz w:val="32"/>
        <w:szCs w:val="32"/>
      </w:rPr>
      <w:t>g</w:t>
    </w:r>
    <w:r>
      <w:rPr>
        <w:rFonts w:ascii="Arial" w:hAnsi="Arial" w:eastAsia="黑体" w:cs="Arial"/>
        <w:color w:val="000000"/>
        <w:spacing w:val="20"/>
        <w:kern w:val="6"/>
        <w:sz w:val="32"/>
        <w:szCs w:val="32"/>
      </w:rPr>
      <w:t>tai Instrument</w:t>
    </w:r>
    <w:r>
      <w:rPr>
        <w:rFonts w:hint="eastAsia" w:ascii="Arial" w:hAnsi="Arial" w:eastAsia="黑体" w:cs="Arial"/>
        <w:color w:val="000000"/>
        <w:spacing w:val="20"/>
        <w:kern w:val="6"/>
        <w:sz w:val="32"/>
        <w:szCs w:val="32"/>
      </w:rPr>
      <w:t xml:space="preserve"> </w:t>
    </w:r>
    <w:r>
      <w:rPr>
        <w:rFonts w:ascii="Arial" w:hAnsi="Arial" w:eastAsia="黑体" w:cs="Arial"/>
        <w:color w:val="000000"/>
        <w:spacing w:val="20"/>
        <w:kern w:val="6"/>
        <w:sz w:val="32"/>
        <w:szCs w:val="32"/>
      </w:rPr>
      <w:t>Co., Ltd.</w:t>
    </w:r>
  </w:p>
  <w:p w14:paraId="1780FF87">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DE4FAE"/>
    <w:multiLevelType w:val="multilevel"/>
    <w:tmpl w:val="1BDE4FA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50E71C55"/>
    <w:rsid w:val="00024AA3"/>
    <w:rsid w:val="00215315"/>
    <w:rsid w:val="00297FC6"/>
    <w:rsid w:val="003B21B8"/>
    <w:rsid w:val="003C2212"/>
    <w:rsid w:val="004D34FE"/>
    <w:rsid w:val="006A20AA"/>
    <w:rsid w:val="006B3507"/>
    <w:rsid w:val="00711BE1"/>
    <w:rsid w:val="007B5E76"/>
    <w:rsid w:val="00871073"/>
    <w:rsid w:val="00924E97"/>
    <w:rsid w:val="009515AE"/>
    <w:rsid w:val="00A00ACE"/>
    <w:rsid w:val="00BE3B7B"/>
    <w:rsid w:val="00E1669B"/>
    <w:rsid w:val="00E92D38"/>
    <w:rsid w:val="00F019E1"/>
    <w:rsid w:val="1110182C"/>
    <w:rsid w:val="17A43114"/>
    <w:rsid w:val="198D7470"/>
    <w:rsid w:val="1A8D2AB9"/>
    <w:rsid w:val="25C836F5"/>
    <w:rsid w:val="26644CF8"/>
    <w:rsid w:val="2A98552C"/>
    <w:rsid w:val="2D83324E"/>
    <w:rsid w:val="33B4045F"/>
    <w:rsid w:val="42E8188D"/>
    <w:rsid w:val="451647F0"/>
    <w:rsid w:val="50E71C55"/>
    <w:rsid w:val="56DC71A4"/>
    <w:rsid w:val="5FC87220"/>
    <w:rsid w:val="60BE3BD6"/>
    <w:rsid w:val="646804BC"/>
    <w:rsid w:val="6CE01AC8"/>
    <w:rsid w:val="72BD5C84"/>
    <w:rsid w:val="7CAD5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customStyle="1" w:styleId="10">
    <w:name w:val="批注框文本 Char"/>
    <w:basedOn w:val="8"/>
    <w:link w:val="2"/>
    <w:qFormat/>
    <w:uiPriority w:val="0"/>
    <w:rPr>
      <w:rFonts w:asciiTheme="minorHAnsi" w:hAnsiTheme="minorHAnsi" w:cstheme="minorBidi"/>
      <w:kern w:val="2"/>
      <w:sz w:val="18"/>
      <w:szCs w:val="18"/>
    </w:rPr>
  </w:style>
  <w:style w:type="paragraph" w:styleId="1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194</Words>
  <Characters>1140</Characters>
  <Lines>11</Lines>
  <Paragraphs>3</Paragraphs>
  <TotalTime>2</TotalTime>
  <ScaleCrop>false</ScaleCrop>
  <LinksUpToDate>false</LinksUpToDate>
  <CharactersWithSpaces>1305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2021-06-23T09:38:00Z</dcterms:created>
  <dc:creator>Admin</dc:creator>
  <cp:lastModifiedBy>猫九岁</cp:lastModifiedBy>
  <dcterms:modified xsi:type="dcterms:W3CDTF">2026-09-02T05:15:40Z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5AD5FA7E6DEC4AC5ADBFE7DFAD072B91</vt:lpwstr>
  </property>
  <property fmtid="{D5CDD505-2E9C-101B-9397-08002B2CF9AE}" pid="4" name="KSOTemplateDocerSaveRecord">
    <vt:lpwstr>eyJoZGlkIjoiNjIwMDAyYTcwYzYxYzE1OTNjZWFiMzJkMzhlMjQ5YWUiLCJ1c2VySWQiOiI5NTQzMjE3NjUifQ==</vt:lpwstr>
  </property>
</Properties>
</file>